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2"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before="118" w:after="0"/>
        <w:ind w:right="153" w:hanging="0"/>
        <w:jc w:val="center"/>
        <w:rPr/>
      </w:pPr>
      <w:r>
        <w:rPr>
          <w:rFonts w:ascii="Arial" w:hAnsi="Arial"/>
          <w:b/>
          <w:spacing w:val="-10"/>
          <w:sz w:val="20"/>
        </w:rPr>
        <w:t>ANEXO II</w:t>
      </w:r>
    </w:p>
    <w:p>
      <w:pPr>
        <w:pStyle w:val="Normal"/>
        <w:spacing w:before="118" w:after="0"/>
        <w:ind w:right="153" w:hanging="0"/>
        <w:jc w:val="center"/>
        <w:rPr/>
      </w:pPr>
      <w:r>
        <w:rPr>
          <w:rFonts w:ascii="Arial" w:hAnsi="Arial"/>
          <w:b/>
          <w:sz w:val="20"/>
        </w:rPr>
        <w:t>NADA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CONSTA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PROGRAMAS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GERIDOS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CÂMPUS ANÁPOLIS</w:t>
      </w:r>
    </w:p>
    <w:p>
      <w:pPr>
        <w:pStyle w:val="Corpodotexto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9363" w:type="dxa"/>
        <w:jc w:val="left"/>
        <w:tblInd w:w="2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83"/>
        <w:gridCol w:w="1523"/>
        <w:gridCol w:w="3156"/>
      </w:tblGrid>
      <w:tr>
        <w:trPr>
          <w:trHeight w:val="340" w:hRule="atLeast"/>
        </w:trPr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4" w:after="0"/>
              <w:ind w:left="105" w:hanging="0"/>
              <w:rPr/>
            </w:pPr>
            <w:r>
              <w:rPr>
                <w:spacing w:val="-2"/>
                <w:sz w:val="20"/>
              </w:rPr>
              <w:t>SERVIDOR: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4" w:after="0"/>
              <w:ind w:left="105" w:hanging="0"/>
              <w:rPr>
                <w:sz w:val="20"/>
              </w:rPr>
            </w:pPr>
            <w:r>
              <w:rPr>
                <w:spacing w:val="-2"/>
                <w:sz w:val="20"/>
              </w:rPr>
              <w:t>SIAPE:</w:t>
            </w:r>
          </w:p>
        </w:tc>
      </w:tr>
      <w:tr>
        <w:trPr>
          <w:trHeight w:val="337" w:hRule="atLeast"/>
        </w:trPr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4" w:after="0"/>
              <w:ind w:left="105" w:hanging="0"/>
              <w:rPr/>
            </w:pPr>
            <w:r>
              <w:rPr>
                <w:spacing w:val="-2"/>
                <w:sz w:val="20"/>
              </w:rPr>
              <w:t>CARGO: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4" w:after="0"/>
              <w:ind w:left="105" w:hanging="0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</w:tr>
      <w:tr>
        <w:trPr>
          <w:trHeight w:val="340" w:hRule="atLeast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57" w:after="0"/>
              <w:ind w:left="105" w:hanging="0"/>
              <w:rPr/>
            </w:pPr>
            <w:r>
              <w:rPr>
                <w:spacing w:val="-2"/>
                <w:sz w:val="20"/>
              </w:rPr>
              <w:t>LOTAÇÃO:</w:t>
            </w:r>
          </w:p>
        </w:tc>
      </w:tr>
      <w:tr>
        <w:trPr>
          <w:trHeight w:val="897" w:hRule="atLeast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spacing w:before="4" w:after="0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tabs>
                <w:tab w:val="clear" w:pos="720"/>
                <w:tab w:val="left" w:pos="2096" w:leader="none"/>
                <w:tab w:val="left" w:pos="2707" w:leader="none"/>
                <w:tab w:val="left" w:pos="3652" w:leader="none"/>
              </w:tabs>
              <w:ind w:left="1070" w:hanging="0"/>
              <w:rPr/>
            </w:pPr>
            <w:r>
              <w:rPr>
                <w:sz w:val="20"/>
              </w:rPr>
              <w:t xml:space="preserve">Data: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39" w:hRule="atLeast"/>
        </w:trPr>
        <w:tc>
          <w:tcPr>
            <w:tcW w:w="46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01" w:after="0"/>
              <w:ind w:left="1856" w:right="1854" w:hanging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</w:p>
        </w:tc>
      </w:tr>
    </w:tbl>
    <w:p>
      <w:pPr>
        <w:pStyle w:val="Corpodotexto"/>
        <w:spacing w:before="7" w:after="0"/>
        <w:rPr>
          <w:rFonts w:ascii="Arial" w:hAnsi="Arial"/>
          <w:b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tbl>
      <w:tblPr>
        <w:tblStyle w:val="TableNormal"/>
        <w:tblW w:w="9364" w:type="dxa"/>
        <w:jc w:val="left"/>
        <w:tblInd w:w="2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64"/>
      </w:tblGrid>
      <w:tr>
        <w:trPr>
          <w:trHeight w:val="273" w:hRule="atLeast"/>
        </w:trPr>
        <w:tc>
          <w:tcPr>
            <w:tcW w:w="9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6" w:before="28" w:after="0"/>
              <w:ind w:left="1316" w:right="1315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CHEFIA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GABINETE</w:t>
            </w:r>
          </w:p>
        </w:tc>
      </w:tr>
      <w:tr>
        <w:trPr>
          <w:trHeight w:val="632" w:hRule="atLeast"/>
        </w:trPr>
        <w:tc>
          <w:tcPr>
            <w:tcW w:w="936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" w:after="0"/>
              <w:ind w:left="107" w:right="194" w:hanging="3"/>
              <w:jc w:val="both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possui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débitos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referentes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prestação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diárias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 passagens emitidas pelo Câmpus.</w:t>
            </w:r>
          </w:p>
        </w:tc>
      </w:tr>
      <w:tr>
        <w:trPr>
          <w:trHeight w:val="415" w:hRule="atLeast"/>
        </w:trPr>
        <w:tc>
          <w:tcPr>
            <w:tcW w:w="936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918" w:leader="none"/>
                <w:tab w:val="left" w:pos="2530" w:leader="none"/>
                <w:tab w:val="left" w:pos="3474" w:leader="none"/>
              </w:tabs>
              <w:spacing w:before="154" w:after="0"/>
              <w:ind w:left="892" w:hanging="0"/>
              <w:rPr>
                <w:sz w:val="20"/>
              </w:rPr>
            </w:pPr>
            <w:r>
              <w:rPr>
                <w:sz w:val="20"/>
              </w:rPr>
              <w:t xml:space="preserve">Data: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9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0"/>
              <w:ind w:left="4322" w:hanging="0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  <w:p>
            <w:pPr>
              <w:pStyle w:val="TableParagraph"/>
              <w:spacing w:before="13" w:after="0"/>
              <w:ind w:left="4673" w:hanging="0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</w:t>
            </w:r>
          </w:p>
        </w:tc>
      </w:tr>
    </w:tbl>
    <w:p>
      <w:pPr>
        <w:pStyle w:val="Corpodotexto"/>
        <w:spacing w:before="4" w:after="1"/>
        <w:rPr>
          <w:rFonts w:ascii="Arial" w:hAnsi="Arial"/>
          <w:b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tbl>
      <w:tblPr>
        <w:tblStyle w:val="TableNormal"/>
        <w:tblW w:w="9364" w:type="dxa"/>
        <w:jc w:val="left"/>
        <w:tblInd w:w="2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64"/>
      </w:tblGrid>
      <w:tr>
        <w:trPr>
          <w:trHeight w:val="276" w:hRule="atLeast"/>
        </w:trPr>
        <w:tc>
          <w:tcPr>
            <w:tcW w:w="9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6" w:before="30" w:after="0"/>
              <w:ind w:left="1314" w:right="1315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GERÊNCIA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ADMINISTRAÇÃO</w:t>
            </w:r>
          </w:p>
        </w:tc>
      </w:tr>
      <w:tr>
        <w:trPr>
          <w:trHeight w:val="632" w:hRule="atLeast"/>
        </w:trPr>
        <w:tc>
          <w:tcPr>
            <w:tcW w:w="936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" w:after="0"/>
              <w:ind w:left="107" w:right="194" w:hanging="3"/>
              <w:jc w:val="both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 possui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débitos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referentes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prestação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pela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utilização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 recursos geridos por este setor.</w:t>
            </w:r>
          </w:p>
        </w:tc>
      </w:tr>
      <w:tr>
        <w:trPr>
          <w:trHeight w:val="416" w:hRule="atLeast"/>
        </w:trPr>
        <w:tc>
          <w:tcPr>
            <w:tcW w:w="936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918" w:leader="none"/>
                <w:tab w:val="left" w:pos="2530" w:leader="none"/>
                <w:tab w:val="left" w:pos="3474" w:leader="none"/>
              </w:tabs>
              <w:spacing w:before="154" w:after="0"/>
              <w:ind w:left="892" w:hanging="0"/>
              <w:rPr>
                <w:sz w:val="20"/>
              </w:rPr>
            </w:pPr>
            <w:r>
              <w:rPr>
                <w:sz w:val="20"/>
              </w:rPr>
              <w:t xml:space="preserve">Data: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87" w:hRule="atLeast"/>
        </w:trPr>
        <w:tc>
          <w:tcPr>
            <w:tcW w:w="9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0"/>
              <w:ind w:left="4322" w:hanging="0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  <w:p>
            <w:pPr>
              <w:pStyle w:val="TableParagraph"/>
              <w:spacing w:before="11" w:after="0"/>
              <w:ind w:left="4673" w:hanging="0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</w:t>
            </w:r>
          </w:p>
        </w:tc>
      </w:tr>
    </w:tbl>
    <w:p>
      <w:pPr>
        <w:pStyle w:val="Corpodotexto"/>
        <w:spacing w:before="6" w:after="0"/>
        <w:rPr>
          <w:rFonts w:ascii="Arial" w:hAnsi="Arial"/>
          <w:b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tbl>
      <w:tblPr>
        <w:tblStyle w:val="TableNormal"/>
        <w:tblW w:w="9364" w:type="dxa"/>
        <w:jc w:val="left"/>
        <w:tblInd w:w="2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64"/>
      </w:tblGrid>
      <w:tr>
        <w:trPr>
          <w:trHeight w:val="273" w:hRule="atLeast"/>
        </w:trPr>
        <w:tc>
          <w:tcPr>
            <w:tcW w:w="9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6" w:before="28" w:after="0"/>
              <w:ind w:left="1316" w:right="1315" w:hanging="0"/>
              <w:jc w:val="center"/>
              <w:rPr/>
            </w:pPr>
            <w:r>
              <w:rPr>
                <w:rFonts w:ascii="Arial" w:hAnsi="Arial"/>
                <w:b/>
                <w:sz w:val="20"/>
              </w:rPr>
              <w:t>GERÊNCIA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PESQUISA,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PÓS-GRADUAÇÃO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GEPPEX</w:t>
            </w:r>
          </w:p>
        </w:tc>
      </w:tr>
      <w:tr>
        <w:trPr>
          <w:trHeight w:val="724" w:hRule="atLeast"/>
        </w:trPr>
        <w:tc>
          <w:tcPr>
            <w:tcW w:w="936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" w:after="0"/>
              <w:ind w:left="107" w:right="194" w:hanging="3"/>
              <w:jc w:val="both"/>
              <w:rPr/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possui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débitos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referentes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prestação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programas geridos pela GEPPEX.</w:t>
            </w:r>
          </w:p>
        </w:tc>
      </w:tr>
      <w:tr>
        <w:trPr>
          <w:trHeight w:val="505" w:hRule="atLeast"/>
        </w:trPr>
        <w:tc>
          <w:tcPr>
            <w:tcW w:w="936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tabs>
                <w:tab w:val="clear" w:pos="720"/>
                <w:tab w:val="left" w:pos="1918" w:leader="none"/>
                <w:tab w:val="left" w:pos="2530" w:leader="none"/>
                <w:tab w:val="left" w:pos="3474" w:leader="none"/>
              </w:tabs>
              <w:ind w:left="892" w:hanging="0"/>
              <w:rPr/>
            </w:pPr>
            <w:r>
              <w:rPr>
                <w:sz w:val="20"/>
              </w:rPr>
              <w:t xml:space="preserve">Data: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9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0"/>
              <w:ind w:left="4322" w:hanging="0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  <w:p>
            <w:pPr>
              <w:pStyle w:val="TableParagraph"/>
              <w:spacing w:before="13" w:after="0"/>
              <w:ind w:left="4817" w:hanging="0"/>
              <w:rPr/>
            </w:pPr>
            <w:r>
              <w:rPr>
                <w:sz w:val="20"/>
              </w:rPr>
              <w:t>Assinatura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Carimbo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GEPPEX</w:t>
            </w:r>
          </w:p>
        </w:tc>
      </w:tr>
    </w:tbl>
    <w:p>
      <w:pPr>
        <w:pStyle w:val="Corpodotexto"/>
        <w:spacing w:before="5" w:after="0"/>
        <w:rPr>
          <w:rFonts w:ascii="Arial" w:hAnsi="Arial"/>
          <w:b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tbl>
      <w:tblPr>
        <w:tblStyle w:val="TableNormal"/>
        <w:tblW w:w="9364" w:type="dxa"/>
        <w:jc w:val="left"/>
        <w:tblInd w:w="2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64"/>
      </w:tblGrid>
      <w:tr>
        <w:trPr>
          <w:trHeight w:val="276" w:hRule="atLeast"/>
        </w:trPr>
        <w:tc>
          <w:tcPr>
            <w:tcW w:w="9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6" w:before="31" w:after="0"/>
              <w:ind w:left="1313" w:right="1315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DEPARTAMENTO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ÁREAS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ACADÊMICAS</w:t>
            </w:r>
          </w:p>
        </w:tc>
      </w:tr>
      <w:tr>
        <w:trPr>
          <w:trHeight w:val="723" w:hRule="atLeast"/>
        </w:trPr>
        <w:tc>
          <w:tcPr>
            <w:tcW w:w="936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" w:after="0"/>
              <w:ind w:left="107" w:hanging="3"/>
              <w:jc w:val="both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possui débitos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referentes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prestação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em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programas/diárias geridos por este Departamento.</w:t>
            </w:r>
          </w:p>
        </w:tc>
      </w:tr>
      <w:tr>
        <w:trPr>
          <w:trHeight w:val="507" w:hRule="atLeast"/>
        </w:trPr>
        <w:tc>
          <w:tcPr>
            <w:tcW w:w="936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tabs>
                <w:tab w:val="clear" w:pos="720"/>
                <w:tab w:val="left" w:pos="1918" w:leader="none"/>
                <w:tab w:val="left" w:pos="2530" w:leader="none"/>
                <w:tab w:val="left" w:pos="3474" w:leader="none"/>
              </w:tabs>
              <w:ind w:left="892" w:hanging="0"/>
              <w:rPr>
                <w:sz w:val="20"/>
              </w:rPr>
            </w:pPr>
            <w:r>
              <w:rPr>
                <w:sz w:val="20"/>
              </w:rPr>
              <w:t xml:space="preserve">Data: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9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0"/>
              <w:ind w:left="4322" w:hanging="0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  <w:p>
            <w:pPr>
              <w:pStyle w:val="TableParagraph"/>
              <w:spacing w:before="13" w:after="0"/>
              <w:ind w:left="4817" w:hanging="0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Carimbo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GEPPEX</w:t>
            </w:r>
          </w:p>
        </w:tc>
      </w:tr>
    </w:tbl>
    <w:p>
      <w:pPr>
        <w:pStyle w:val="Corpodotexto"/>
        <w:spacing w:before="4" w:after="0"/>
        <w:rPr>
          <w:rFonts w:ascii="Arial" w:hAnsi="Arial"/>
          <w:b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p>
      <w:pPr>
        <w:pStyle w:val="Corpodotexto"/>
        <w:spacing w:before="4" w:after="0"/>
        <w:rPr>
          <w:rFonts w:ascii="Arial" w:hAnsi="Arial"/>
          <w:b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</w:r>
    </w:p>
    <w:tbl>
      <w:tblPr>
        <w:tblStyle w:val="TableNormal"/>
        <w:tblW w:w="9364" w:type="dxa"/>
        <w:jc w:val="left"/>
        <w:tblInd w:w="2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64"/>
      </w:tblGrid>
      <w:tr>
        <w:trPr>
          <w:trHeight w:val="276" w:hRule="atLeast"/>
        </w:trPr>
        <w:tc>
          <w:tcPr>
            <w:tcW w:w="9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lineRule="exact" w:line="226" w:before="31" w:after="0"/>
              <w:ind w:left="1304" w:right="964" w:hanging="0"/>
              <w:jc w:val="center"/>
              <w:rPr>
                <w:rFonts w:ascii="Arial" w:hAnsi="Arial" w:eastAsia="Arial MT" w:cs="Arial MT"/>
                <w:b/>
                <w:b/>
                <w:color w:val="auto"/>
                <w:kern w:val="0"/>
                <w:sz w:val="20"/>
                <w:szCs w:val="22"/>
                <w:lang w:val="pt-PT" w:eastAsia="en-US" w:bidi="ar-SA"/>
              </w:rPr>
            </w:pPr>
            <w:r>
              <w:rPr>
                <w:rFonts w:eastAsia="Arial MT" w:cs="Arial MT" w:ascii="Arial" w:hAnsi="Arial"/>
                <w:b/>
                <w:color w:val="auto"/>
                <w:kern w:val="0"/>
                <w:sz w:val="20"/>
                <w:szCs w:val="22"/>
                <w:lang w:val="pt-PT" w:eastAsia="en-US" w:bidi="ar-SA"/>
              </w:rPr>
              <w:t>COORDENAÇÃO DE RECURSOS HUMANOS E ASSISTÊNCIA SOCIAL</w:t>
            </w:r>
          </w:p>
        </w:tc>
      </w:tr>
      <w:tr>
        <w:trPr>
          <w:trHeight w:val="723" w:hRule="atLeast"/>
        </w:trPr>
        <w:tc>
          <w:tcPr>
            <w:tcW w:w="936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8" w:after="0"/>
              <w:ind w:left="107" w:hanging="3"/>
              <w:jc w:val="both"/>
              <w:rPr/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possui débitos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referentes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prestação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em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programas/diárias geridos por este Departamento.</w:t>
            </w:r>
          </w:p>
        </w:tc>
      </w:tr>
      <w:tr>
        <w:trPr>
          <w:trHeight w:val="507" w:hRule="atLeast"/>
        </w:trPr>
        <w:tc>
          <w:tcPr>
            <w:tcW w:w="9364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tabs>
                <w:tab w:val="clear" w:pos="720"/>
                <w:tab w:val="left" w:pos="1918" w:leader="none"/>
                <w:tab w:val="left" w:pos="2530" w:leader="none"/>
                <w:tab w:val="left" w:pos="3474" w:leader="none"/>
              </w:tabs>
              <w:ind w:left="892" w:hanging="0"/>
              <w:rPr/>
            </w:pPr>
            <w:r>
              <w:rPr>
                <w:sz w:val="20"/>
              </w:rPr>
              <w:t xml:space="preserve">Data: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9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0"/>
              <w:ind w:left="4322" w:hanging="0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  <w:p>
            <w:pPr>
              <w:pStyle w:val="TableParagraph"/>
              <w:spacing w:before="13" w:after="0"/>
              <w:ind w:left="4817" w:hanging="0"/>
              <w:rPr/>
            </w:pPr>
            <w:r>
              <w:rPr>
                <w:sz w:val="20"/>
              </w:rPr>
              <w:t>Assinatura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Carimbo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do responsável pelo RH</w:t>
            </w:r>
          </w:p>
        </w:tc>
      </w:tr>
    </w:tbl>
    <w:p>
      <w:pPr>
        <w:pStyle w:val="Normal"/>
        <w:spacing w:before="4" w:after="0"/>
        <w:rPr>
          <w:rFonts w:ascii="Arial" w:hAnsi="Arial"/>
          <w:b/>
          <w:b/>
          <w:sz w:val="12"/>
          <w:szCs w:val="1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40" w:right="520" w:header="680" w:top="1571" w:footer="680" w:bottom="86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4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120" cy="45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2" w:after="0"/>
                            <w:ind w:left="2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Corpodotexto"/>
                            <w:spacing w:lineRule="auto" w:line="240" w:before="3" w:after="0"/>
                            <w:ind w:left="2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84pt;margin-top:753.3pt;width:479.5pt;height:35.4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2" w:after="0"/>
                      <w:ind w:left="2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>
                    <w:pPr>
                      <w:pStyle w:val="Corpodotexto"/>
                      <w:spacing w:lineRule="auto" w:line="240" w:before="3" w:after="0"/>
                      <w:ind w:left="2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5800" cy="42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left="20" w:right="4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49.15pt;margin-top:46.9pt;width:323.25pt;height:33.2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left="20" w:right="4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Application>LibreOffice/6.3.4.2$Windows_X86_64 LibreOffice_project/60da17e045e08f1793c57c00ba83cdfce946d0aa</Application>
  <Pages>1</Pages>
  <Words>315</Words>
  <Characters>1766</Characters>
  <CharactersWithSpaces>2063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2023-10-18T15:55:16Z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2023-10-10T00:00:00Z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2023-10-17T00:00:00Z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